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53"/>
        <w:gridCol w:w="7171"/>
      </w:tblGrid>
      <w:tr w:rsidR="00F21FBA" w:rsidRPr="005F2EE7" w:rsidTr="0089608D">
        <w:tc>
          <w:tcPr>
            <w:tcW w:w="3964" w:type="dxa"/>
          </w:tcPr>
          <w:p w:rsidR="0089608D" w:rsidRPr="005F2EE7" w:rsidRDefault="00905C3C">
            <w:pPr>
              <w:rPr>
                <w:rFonts w:ascii="Arial Narrow" w:hAnsi="Arial Narrow"/>
                <w:b/>
                <w:i/>
                <w:color w:val="1F3864" w:themeColor="accent1" w:themeShade="80"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i/>
                <w:color w:val="1F3864" w:themeColor="accent1" w:themeShade="80"/>
                <w:sz w:val="23"/>
                <w:szCs w:val="23"/>
              </w:rPr>
              <w:t xml:space="preserve">Early Years Outcomes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The main Early Years Outcomes covered in the Athletics units are: </w:t>
            </w:r>
          </w:p>
          <w:p w:rsidR="00DA257A" w:rsidRPr="005F2EE7" w:rsidRDefault="00DA257A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</w:p>
          <w:p w:rsidR="0089608D" w:rsidRPr="005F2EE7" w:rsidRDefault="00905C3C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>• Shows increasing control over an object in pushing, patting, throwing, catching or kicking it. (PD – M&amp;H 40-60)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• Children show good control and co-ordination in large and small movements. (PD – M&amp;H ELG)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• Negotiates space successfully when playing racing and chasing games with other children, adjusting speed or changing direction to avoid obstacles. (PD M&amp;H 40-60)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• Experiments with different ways of moving. (PD M&amp;H 40-60) </w:t>
            </w:r>
          </w:p>
          <w:p w:rsidR="00D942A8" w:rsidRPr="005F2EE7" w:rsidRDefault="00905C3C">
            <w:pPr>
              <w:rPr>
                <w:rFonts w:ascii="Arial Narrow" w:hAnsi="Arial Narrow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>• They move confidently in a range of ways, safely negotiating space. (PD M&amp;H ELG)</w:t>
            </w:r>
          </w:p>
        </w:tc>
        <w:tc>
          <w:tcPr>
            <w:tcW w:w="4253" w:type="dxa"/>
          </w:tcPr>
          <w:p w:rsidR="0089608D" w:rsidRPr="005F2EE7" w:rsidRDefault="00905C3C">
            <w:pPr>
              <w:rPr>
                <w:rFonts w:ascii="Arial Narrow" w:hAnsi="Arial Narrow"/>
                <w:b/>
                <w:i/>
                <w:color w:val="2F5496" w:themeColor="accent1" w:themeShade="BF"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i/>
                <w:color w:val="2F5496" w:themeColor="accent1" w:themeShade="BF"/>
                <w:sz w:val="23"/>
                <w:szCs w:val="23"/>
              </w:rPr>
              <w:t xml:space="preserve">KS1 National Curriculum Aims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>Pupils should develop fundamental movement skills, become increasingly competent and confident and access a broad range of oppor</w:t>
            </w:r>
            <w:bookmarkStart w:id="0" w:name="_GoBack"/>
            <w:bookmarkEnd w:id="0"/>
            <w:r w:rsidRPr="005F2EE7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tunities to extend their agility, balance and coordination, individually and with others. </w:t>
            </w:r>
          </w:p>
          <w:p w:rsidR="00DA257A" w:rsidRPr="005F2EE7" w:rsidRDefault="00DA257A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</w:p>
          <w:p w:rsidR="0089608D" w:rsidRPr="005F2EE7" w:rsidRDefault="00905C3C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They should be able to engage in competitive (both against self and against others) and co-operative physical activities, in a range of increasingly challenging situations. </w:t>
            </w:r>
          </w:p>
          <w:p w:rsidR="00DA257A" w:rsidRPr="005F2EE7" w:rsidRDefault="00DA257A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</w:p>
          <w:p w:rsidR="0089608D" w:rsidRPr="005F2EE7" w:rsidRDefault="00905C3C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Pupils should be taught to: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• master basic movements including running, jumping, throwing and catching, as well as developing balance, agility and co-ordination, and begin to apply these in a range of activities; </w:t>
            </w:r>
          </w:p>
          <w:p w:rsidR="00D942A8" w:rsidRPr="005F2EE7" w:rsidRDefault="00905C3C">
            <w:pPr>
              <w:rPr>
                <w:rFonts w:ascii="Arial Narrow" w:hAnsi="Arial Narrow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>• participate in team games, developing simple tactics for attacking and defending.</w:t>
            </w:r>
          </w:p>
        </w:tc>
        <w:tc>
          <w:tcPr>
            <w:tcW w:w="7171" w:type="dxa"/>
          </w:tcPr>
          <w:p w:rsidR="0089608D" w:rsidRPr="005F2EE7" w:rsidRDefault="00905C3C">
            <w:pPr>
              <w:rPr>
                <w:rFonts w:ascii="Arial Narrow" w:hAnsi="Arial Narrow"/>
                <w:b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i/>
                <w:color w:val="8EAADB" w:themeColor="accent1" w:themeTint="99"/>
                <w:sz w:val="23"/>
                <w:szCs w:val="23"/>
              </w:rPr>
              <w:t xml:space="preserve">KS2 National Curriculum Aims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Pupils should continue to apply and develop a broader range of skills, learning how to use them in different ways and to link them to make actions and sequences of movement. </w:t>
            </w:r>
          </w:p>
          <w:p w:rsidR="00DA257A" w:rsidRPr="005F2EE7" w:rsidRDefault="00DA257A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</w:p>
          <w:p w:rsidR="0089608D" w:rsidRPr="005F2EE7" w:rsidRDefault="00905C3C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They should enjoy communicating, collaborating and </w:t>
            </w:r>
            <w:proofErr w:type="gramStart"/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competing with each other</w:t>
            </w:r>
            <w:proofErr w:type="gramEnd"/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. They should develop an understanding of how to improve in different physical activities and sports and learn how to evaluate and recognise their own success.</w:t>
            </w:r>
          </w:p>
          <w:p w:rsidR="00DA257A" w:rsidRPr="005F2EE7" w:rsidRDefault="00DA257A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</w:p>
          <w:p w:rsidR="0089608D" w:rsidRPr="005F2EE7" w:rsidRDefault="00905C3C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Pupils should be taught to: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use running, jumping, throwing and catching in isolation and in combination;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play competitive games, modified where appropriate [for example, badminton, basketball, cricket, football, hockey, netball, rounders and tennis], and apply basic principles suitable for attacking and defending; </w:t>
            </w:r>
          </w:p>
          <w:p w:rsidR="0089608D" w:rsidRPr="005F2EE7" w:rsidRDefault="00905C3C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develop flexibility, strength, technique, control and balance [for example, through athletics and gymnastics]; </w:t>
            </w:r>
          </w:p>
          <w:p w:rsidR="00D942A8" w:rsidRPr="005F2EE7" w:rsidRDefault="00905C3C">
            <w:pPr>
              <w:rPr>
                <w:rFonts w:ascii="Arial Narrow" w:hAnsi="Arial Narrow"/>
                <w:sz w:val="23"/>
                <w:szCs w:val="23"/>
              </w:rPr>
            </w:pPr>
            <w:r w:rsidRPr="005F2EE7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• compare their performances with previous ones and demonstrate improvement to achieve their personal best.</w:t>
            </w:r>
          </w:p>
        </w:tc>
      </w:tr>
    </w:tbl>
    <w:p w:rsidR="00DA257A" w:rsidRPr="005F2EE7" w:rsidRDefault="00DA257A">
      <w:pPr>
        <w:rPr>
          <w:sz w:val="23"/>
          <w:szCs w:val="23"/>
        </w:rPr>
      </w:pPr>
      <w:bookmarkStart w:id="1" w:name="_Hlk15410086"/>
      <w:r w:rsidRPr="005F2EE7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992"/>
        <w:gridCol w:w="1559"/>
        <w:gridCol w:w="1134"/>
        <w:gridCol w:w="993"/>
        <w:gridCol w:w="1417"/>
        <w:gridCol w:w="284"/>
        <w:gridCol w:w="2268"/>
        <w:gridCol w:w="3060"/>
      </w:tblGrid>
      <w:tr w:rsidR="00F21FBA" w:rsidRPr="005F2EE7" w:rsidTr="00DA257A">
        <w:tc>
          <w:tcPr>
            <w:tcW w:w="1555" w:type="dxa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lastRenderedPageBreak/>
              <w:t>Reception</w:t>
            </w:r>
          </w:p>
        </w:tc>
        <w:tc>
          <w:tcPr>
            <w:tcW w:w="1417" w:type="dxa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1701" w:type="dxa"/>
            <w:gridSpan w:val="2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693" w:type="dxa"/>
            <w:gridSpan w:val="2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2694" w:type="dxa"/>
            <w:gridSpan w:val="3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268" w:type="dxa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3060" w:type="dxa"/>
          </w:tcPr>
          <w:p w:rsidR="00D942A8" w:rsidRPr="005F2EE7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bookmarkEnd w:id="1"/>
      <w:tr w:rsidR="00905C3C" w:rsidRPr="005F2EE7" w:rsidTr="00025D4C">
        <w:tc>
          <w:tcPr>
            <w:tcW w:w="15388" w:type="dxa"/>
            <w:gridSpan w:val="11"/>
          </w:tcPr>
          <w:p w:rsidR="00905C3C" w:rsidRPr="005F2EE7" w:rsidRDefault="00905C3C" w:rsidP="0089608D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Health and Fitness</w:t>
            </w:r>
          </w:p>
        </w:tc>
      </w:tr>
      <w:tr w:rsidR="00F21FBA" w:rsidRPr="005F2EE7" w:rsidTr="00DA257A">
        <w:tc>
          <w:tcPr>
            <w:tcW w:w="1555" w:type="dxa"/>
          </w:tcPr>
          <w:p w:rsidR="00D942A8" w:rsidRPr="005F2EE7" w:rsidRDefault="005F2EE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Describe how the body feels when still and when exercising</w:t>
            </w:r>
          </w:p>
        </w:tc>
        <w:tc>
          <w:tcPr>
            <w:tcW w:w="1417" w:type="dxa"/>
          </w:tcPr>
          <w:p w:rsidR="0089608D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Describe how the body feels before, during and after exercise. </w:t>
            </w:r>
          </w:p>
          <w:p w:rsidR="00D942A8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Carry and place equipment safely.</w:t>
            </w:r>
          </w:p>
        </w:tc>
        <w:tc>
          <w:tcPr>
            <w:tcW w:w="1701" w:type="dxa"/>
            <w:gridSpan w:val="2"/>
          </w:tcPr>
          <w:p w:rsidR="0089608D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Recognise and describe how the body feels during and after different physical activities. </w:t>
            </w:r>
          </w:p>
          <w:p w:rsidR="00D942A8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Explain what they need to stay healthy.</w:t>
            </w:r>
          </w:p>
        </w:tc>
        <w:tc>
          <w:tcPr>
            <w:tcW w:w="2693" w:type="dxa"/>
            <w:gridSpan w:val="2"/>
          </w:tcPr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Recognise and describe the effects of exercise on the body. </w:t>
            </w:r>
          </w:p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the importance of strength and flexibility for physical activity.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why it is important to warm up and cool down.</w:t>
            </w:r>
          </w:p>
        </w:tc>
        <w:tc>
          <w:tcPr>
            <w:tcW w:w="2694" w:type="dxa"/>
            <w:gridSpan w:val="3"/>
          </w:tcPr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Describe how the body reacts at different times and how this affects performance. </w:t>
            </w:r>
          </w:p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exercise is good for your health.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some reasons for warming up and cooling down</w:t>
            </w:r>
          </w:p>
        </w:tc>
        <w:tc>
          <w:tcPr>
            <w:tcW w:w="2268" w:type="dxa"/>
          </w:tcPr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and understand the reasons for warming up and cooling down.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some safety principles when preparing for and during exercise.</w:t>
            </w:r>
          </w:p>
        </w:tc>
        <w:tc>
          <w:tcPr>
            <w:tcW w:w="3060" w:type="dxa"/>
          </w:tcPr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Understand the importance of warming up and cooling down. </w:t>
            </w:r>
          </w:p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Carry out warm-ups and cool-downs safely and effectively. </w:t>
            </w:r>
          </w:p>
          <w:p w:rsidR="0089608D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Understand why exercise is good for health, fitness and wellbeing.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ways they can become healthier.</w:t>
            </w:r>
          </w:p>
        </w:tc>
      </w:tr>
      <w:tr w:rsidR="00DA257A" w:rsidRPr="005F2EE7" w:rsidTr="00733748">
        <w:tc>
          <w:tcPr>
            <w:tcW w:w="15388" w:type="dxa"/>
            <w:gridSpan w:val="11"/>
          </w:tcPr>
          <w:p w:rsidR="00DA257A" w:rsidRPr="005F2EE7" w:rsidRDefault="00DA257A" w:rsidP="00DA257A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Running</w:t>
            </w:r>
          </w:p>
        </w:tc>
      </w:tr>
      <w:tr w:rsidR="00DA257A" w:rsidRPr="005F2EE7" w:rsidTr="00DA257A">
        <w:tc>
          <w:tcPr>
            <w:tcW w:w="1555" w:type="dxa"/>
          </w:tcPr>
          <w:p w:rsidR="00DA257A" w:rsidRPr="005F2EE7" w:rsidRDefault="005F2EE7" w:rsidP="00DA257A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Run in different ways for a variety of purposes</w:t>
            </w:r>
          </w:p>
        </w:tc>
        <w:tc>
          <w:tcPr>
            <w:tcW w:w="2126" w:type="dxa"/>
            <w:gridSpan w:val="2"/>
          </w:tcPr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Vary their pace and speed when running.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Run with a basic technique over different distances.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Show good posture and balance.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Jog in a straight line.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Change direction when jogging.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Sprint in a straight line.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Change direction when sprinting. </w:t>
            </w: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Maintain control as they change direction when jogging or sprinting.</w:t>
            </w:r>
          </w:p>
        </w:tc>
        <w:tc>
          <w:tcPr>
            <w:tcW w:w="2551" w:type="dxa"/>
            <w:gridSpan w:val="2"/>
          </w:tcPr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Run at different paces, describing the different paces.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a variety of different stride lengths.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Travel at different speeds. </w:t>
            </w:r>
          </w:p>
          <w:p w:rsidR="00DA257A" w:rsidRPr="005F2EE7" w:rsidRDefault="00DA257A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Begin to select the most suitable pace and speed for distance.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Complete an obstacle course.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Vary the speed and direction in which they are travelling.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Run with basic techniques following a curved line.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b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 able to maintain and control a run over different distances.</w:t>
            </w:r>
          </w:p>
        </w:tc>
        <w:tc>
          <w:tcPr>
            <w:tcW w:w="2127" w:type="dxa"/>
            <w:gridSpan w:val="2"/>
          </w:tcPr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and demonstrate how different techniques can affect their performance.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Focus on their arm and leg action to improve their sprinting technique.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Begin to combine running with jumping over hurdles.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Focus on </w:t>
            </w:r>
            <w:proofErr w:type="spellStart"/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trail</w:t>
            </w:r>
            <w:proofErr w:type="spellEnd"/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 leg and lead leg action when running over hurdles.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b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Understand the importance of adjusting running pace to suit the distance being run.</w:t>
            </w:r>
          </w:p>
        </w:tc>
        <w:tc>
          <w:tcPr>
            <w:tcW w:w="1417" w:type="dxa"/>
          </w:tcPr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Confidently demonstrate an improved technique for sprinting.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Carry out an effective sprint finish.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 relay, focusing on the baton changeover technique.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b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Speed up and slow down smoothly.</w:t>
            </w:r>
          </w:p>
        </w:tc>
        <w:tc>
          <w:tcPr>
            <w:tcW w:w="2552" w:type="dxa"/>
            <w:gridSpan w:val="2"/>
          </w:tcPr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Accelerate from a variety of starting positions and select their preferred position.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their reaction times when performing a sprint start.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Continue to practise and refine their technique for sprinting, focusing on an effective sprint start.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Select the most suitable pace for the distance and their fitness level in order to maintain a sustained run.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b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Identify and demonstrate stamina, explaining its importance for runners.</w:t>
            </w:r>
          </w:p>
        </w:tc>
        <w:tc>
          <w:tcPr>
            <w:tcW w:w="3060" w:type="dxa"/>
          </w:tcPr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Recap, practise and refine an effective sprinting technique, including reaction time.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Build up speed quickly for a sprint finish.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Run over hurdles with fluency, focusing on the lead leg technique and a consistent stride pattern.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Accelerate to pass other competitors.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Work as a team to competitively perform a relay.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Confidently and independently select the most appropriate pace for different distances and different parts of the run. </w:t>
            </w:r>
          </w:p>
          <w:p w:rsidR="00DA257A" w:rsidRPr="005F2EE7" w:rsidRDefault="005F2EE7" w:rsidP="00DA257A">
            <w:pPr>
              <w:rPr>
                <w:rFonts w:ascii="Arial Narrow" w:hAnsi="Arial Narrow"/>
                <w:b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A257A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Demonstrate endurance and stamina over longer distances in order to maintain a sustained run.</w:t>
            </w:r>
          </w:p>
        </w:tc>
      </w:tr>
    </w:tbl>
    <w:p w:rsidR="005F2EE7" w:rsidRDefault="005F2EE7">
      <w:pPr>
        <w:rPr>
          <w:sz w:val="23"/>
          <w:szCs w:val="23"/>
        </w:rPr>
      </w:pPr>
    </w:p>
    <w:p w:rsidR="005F2EE7" w:rsidRDefault="005F2EE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725C1" w:rsidRPr="005F2EE7" w:rsidRDefault="007725C1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880"/>
        <w:gridCol w:w="283"/>
        <w:gridCol w:w="2127"/>
        <w:gridCol w:w="1134"/>
        <w:gridCol w:w="992"/>
        <w:gridCol w:w="709"/>
        <w:gridCol w:w="1275"/>
        <w:gridCol w:w="2835"/>
        <w:gridCol w:w="2919"/>
      </w:tblGrid>
      <w:tr w:rsidR="00DC70BA" w:rsidRPr="005F2EE7" w:rsidTr="00DA257A">
        <w:tc>
          <w:tcPr>
            <w:tcW w:w="1234" w:type="dxa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2163" w:type="dxa"/>
            <w:gridSpan w:val="2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3261" w:type="dxa"/>
            <w:gridSpan w:val="2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1701" w:type="dxa"/>
            <w:gridSpan w:val="2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1275" w:type="dxa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835" w:type="dxa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919" w:type="dxa"/>
          </w:tcPr>
          <w:p w:rsidR="007725C1" w:rsidRPr="005F2EE7" w:rsidRDefault="007725C1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7725C1" w:rsidRPr="005F2EE7" w:rsidTr="00984ED0">
        <w:tc>
          <w:tcPr>
            <w:tcW w:w="15388" w:type="dxa"/>
            <w:gridSpan w:val="10"/>
          </w:tcPr>
          <w:p w:rsidR="007725C1" w:rsidRPr="005F2EE7" w:rsidRDefault="007725C1" w:rsidP="007725C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Jumping</w:t>
            </w:r>
          </w:p>
        </w:tc>
      </w:tr>
      <w:tr w:rsidR="00F21FBA" w:rsidRPr="005F2EE7" w:rsidTr="00DA257A">
        <w:tc>
          <w:tcPr>
            <w:tcW w:w="1234" w:type="dxa"/>
          </w:tcPr>
          <w:p w:rsidR="00D942A8" w:rsidRPr="005F2EE7" w:rsidRDefault="005F2EE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Jump in a range of ways, landing safely</w:t>
            </w:r>
          </w:p>
        </w:tc>
        <w:tc>
          <w:tcPr>
            <w:tcW w:w="2163" w:type="dxa"/>
            <w:gridSpan w:val="2"/>
          </w:tcPr>
          <w:p w:rsid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different types of jumps: for example, two feet to two feet, two feet to one foot, one foot to same foot or one foot to opposite foot.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a short jumping sequence. Jump as high as possible.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Jump as far as possible.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Land safely and with control. </w:t>
            </w:r>
          </w:p>
          <w:p w:rsidR="00D942A8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Work with a partner to develop the control of their jumps.</w:t>
            </w:r>
          </w:p>
        </w:tc>
        <w:tc>
          <w:tcPr>
            <w:tcW w:w="3261" w:type="dxa"/>
            <w:gridSpan w:val="2"/>
          </w:tcPr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and compare different types of jumps: for example, two feet to two feet, two feet to one foot, one foot to same foot or one foot to opposite foot.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Combine different jumps together with some fluency and control.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Jump for distance from a standing position with accuracy and control.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Investigate the best jumps to cover different distances. </w:t>
            </w:r>
          </w:p>
          <w:p w:rsidR="007725C1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Choose the most appropriate jumps to cover different distances. </w:t>
            </w:r>
          </w:p>
          <w:p w:rsidR="00D942A8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Know that the leg muscles are used when performing a jumping action</w:t>
            </w:r>
            <w:r w:rsidR="007725C1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.</w:t>
            </w:r>
          </w:p>
        </w:tc>
        <w:tc>
          <w:tcPr>
            <w:tcW w:w="1701" w:type="dxa"/>
            <w:gridSpan w:val="2"/>
          </w:tcPr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one and two feet to take off and to land with.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an effective take-off for the standing long jump.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an effective flight phase for the standing long jump.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Land safely and with control</w:t>
            </w:r>
          </w:p>
        </w:tc>
        <w:tc>
          <w:tcPr>
            <w:tcW w:w="1275" w:type="dxa"/>
          </w:tcPr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Learn how to combine a hop, step and jump to perform the standing triple jump.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Land safely and with control.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Begin to measure the distance jumped.</w:t>
            </w:r>
          </w:p>
        </w:tc>
        <w:tc>
          <w:tcPr>
            <w:tcW w:w="2835" w:type="dxa"/>
          </w:tcPr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Improve techniques for jumping for distance.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 effective standing long jump.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the standing triple jump with increased confidence.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an effective technique for the standing vertical jump (jumping for height) including take-off and flight.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Land safely and with control.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Measure the distance and height jumped with accuracy. </w:t>
            </w:r>
          </w:p>
          <w:p w:rsidR="00D942A8" w:rsidRPr="005F2EE7" w:rsidRDefault="00905C3C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Investigate different jumping techniques.</w:t>
            </w:r>
          </w:p>
        </w:tc>
        <w:tc>
          <w:tcPr>
            <w:tcW w:w="2919" w:type="dxa"/>
          </w:tcPr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the technique for the standing vertical jump.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Maintain control at each of the different stages of the triple jump.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Land safely and with control.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and improve their techniques for jumping for height and distance and support others in improving their performance. </w:t>
            </w:r>
          </w:p>
          <w:p w:rsidR="007725C1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and apply different types of jumps in other contexts. </w:t>
            </w:r>
          </w:p>
          <w:p w:rsidR="00D942A8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Set up and lead jumping activities including measuring the jumps with confidence and accuracy.</w:t>
            </w:r>
          </w:p>
        </w:tc>
      </w:tr>
      <w:tr w:rsidR="00905C3C" w:rsidRPr="005F2EE7" w:rsidTr="007A3D68">
        <w:tc>
          <w:tcPr>
            <w:tcW w:w="15388" w:type="dxa"/>
            <w:gridSpan w:val="10"/>
          </w:tcPr>
          <w:p w:rsidR="00905C3C" w:rsidRPr="005F2EE7" w:rsidRDefault="00905C3C" w:rsidP="00DC70BA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Throwing</w:t>
            </w:r>
          </w:p>
        </w:tc>
      </w:tr>
      <w:tr w:rsidR="00905C3C" w:rsidRPr="005F2EE7" w:rsidTr="00DA257A">
        <w:tc>
          <w:tcPr>
            <w:tcW w:w="1234" w:type="dxa"/>
          </w:tcPr>
          <w:p w:rsidR="00DC70BA" w:rsidRPr="005F2EE7" w:rsidRDefault="005F2EE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Roll equipment in different ways. </w:t>
            </w:r>
          </w:p>
          <w:p w:rsidR="005F2EE7" w:rsidRDefault="005F2EE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Throw underarm. </w:t>
            </w:r>
          </w:p>
          <w:p w:rsidR="00905C3C" w:rsidRPr="005F2EE7" w:rsidRDefault="005F2EE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Throw an object at a target.</w:t>
            </w:r>
          </w:p>
        </w:tc>
        <w:tc>
          <w:tcPr>
            <w:tcW w:w="1880" w:type="dxa"/>
          </w:tcPr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 underarm and overarm. </w:t>
            </w:r>
          </w:p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Throw a ball towards a target with increasing accuracy.</w:t>
            </w:r>
          </w:p>
          <w:p w:rsidR="00905C3C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Improve the distance they can throw by using more power.</w:t>
            </w:r>
          </w:p>
        </w:tc>
        <w:tc>
          <w:tcPr>
            <w:tcW w:w="2410" w:type="dxa"/>
            <w:gridSpan w:val="2"/>
          </w:tcPr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 different types of equipment in different ways, for accuracy and distance. </w:t>
            </w:r>
          </w:p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 with accuracy at targets of different heights. </w:t>
            </w:r>
          </w:p>
          <w:p w:rsidR="00905C3C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Investigate ways to alter their throwing technique to achieve greater distance.</w:t>
            </w:r>
          </w:p>
        </w:tc>
        <w:tc>
          <w:tcPr>
            <w:tcW w:w="2126" w:type="dxa"/>
            <w:gridSpan w:val="2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Throw with greater control and accuracy. </w:t>
            </w:r>
          </w:p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Show increasing control in their overarm throw. </w:t>
            </w:r>
          </w:p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 push throw.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Continue to develop techniques to throw for increased distance.</w:t>
            </w:r>
          </w:p>
        </w:tc>
        <w:tc>
          <w:tcPr>
            <w:tcW w:w="1984" w:type="dxa"/>
            <w:gridSpan w:val="2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 pull throw. </w:t>
            </w:r>
          </w:p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Measure the distance of their throws.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Continue to develop techniques to throw for increased distance.</w:t>
            </w:r>
          </w:p>
        </w:tc>
        <w:tc>
          <w:tcPr>
            <w:tcW w:w="2835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 fling throw. </w:t>
            </w:r>
          </w:p>
          <w:p w:rsidR="00DC70BA" w:rsidRPr="005F2EE7" w:rsidRDefault="00905C3C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Throw a variety of implements using a range of throwing techniques. </w:t>
            </w:r>
          </w:p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Measure and record the distance of their throws.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Continue to develop techniques to throw for increased distance.</w:t>
            </w:r>
          </w:p>
        </w:tc>
        <w:tc>
          <w:tcPr>
            <w:tcW w:w="2919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 heave throw. </w:t>
            </w:r>
          </w:p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Measure and record the distance of their throws. </w:t>
            </w:r>
          </w:p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Continue to develop techniques to throw for increased distance and support others in improving their personal best.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Develop and refine techniques to throw for accuracy.</w:t>
            </w:r>
          </w:p>
        </w:tc>
      </w:tr>
    </w:tbl>
    <w:p w:rsidR="00DC70BA" w:rsidRPr="005F2EE7" w:rsidRDefault="00DC70B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557"/>
        <w:gridCol w:w="2536"/>
        <w:gridCol w:w="1853"/>
        <w:gridCol w:w="2508"/>
        <w:gridCol w:w="43"/>
        <w:gridCol w:w="2352"/>
      </w:tblGrid>
      <w:tr w:rsidR="00DC70BA" w:rsidRPr="005F2EE7" w:rsidTr="00174DB1">
        <w:tc>
          <w:tcPr>
            <w:tcW w:w="1555" w:type="dxa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1984" w:type="dxa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2557" w:type="dxa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536" w:type="dxa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1853" w:type="dxa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508" w:type="dxa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395" w:type="dxa"/>
            <w:gridSpan w:val="2"/>
          </w:tcPr>
          <w:p w:rsidR="00DC70BA" w:rsidRPr="005F2EE7" w:rsidRDefault="00DC70BA" w:rsidP="00762BE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DC70BA" w:rsidRPr="005F2EE7" w:rsidTr="00D40D30">
        <w:tc>
          <w:tcPr>
            <w:tcW w:w="15388" w:type="dxa"/>
            <w:gridSpan w:val="8"/>
          </w:tcPr>
          <w:p w:rsidR="00DC70BA" w:rsidRPr="005F2EE7" w:rsidRDefault="00DC70BA" w:rsidP="00DC70BA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Compete/Perform</w:t>
            </w:r>
          </w:p>
        </w:tc>
      </w:tr>
      <w:tr w:rsidR="00DC70BA" w:rsidRPr="005F2EE7" w:rsidTr="00174DB1">
        <w:tc>
          <w:tcPr>
            <w:tcW w:w="1555" w:type="dxa"/>
          </w:tcPr>
          <w:p w:rsidR="00DC70BA" w:rsidRPr="005F2EE7" w:rsidRDefault="005F2EE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Control their body when performing a sequence of movements </w:t>
            </w:r>
          </w:p>
          <w:p w:rsidR="00905C3C" w:rsidRPr="005F2EE7" w:rsidRDefault="005F2EE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Participate in simple games</w:t>
            </w:r>
          </w:p>
        </w:tc>
        <w:tc>
          <w:tcPr>
            <w:tcW w:w="1984" w:type="dxa"/>
          </w:tcPr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Begin to perform learnt skills with some control. </w:t>
            </w:r>
          </w:p>
          <w:p w:rsidR="00905C3C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Engage in competitive activities and team games.</w:t>
            </w:r>
          </w:p>
        </w:tc>
        <w:tc>
          <w:tcPr>
            <w:tcW w:w="2557" w:type="dxa"/>
          </w:tcPr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learnt skills with increasing control. </w:t>
            </w:r>
          </w:p>
          <w:p w:rsidR="00905C3C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Compete against self and others.</w:t>
            </w:r>
          </w:p>
        </w:tc>
        <w:tc>
          <w:tcPr>
            <w:tcW w:w="2536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learnt skills and techniques with control and confidence.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Compete against self and others in a controlled manner.</w:t>
            </w:r>
          </w:p>
        </w:tc>
        <w:tc>
          <w:tcPr>
            <w:tcW w:w="1853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and apply skills and techniques with control and accuracy.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Take part in a range of competitive games and activities.</w:t>
            </w:r>
          </w:p>
        </w:tc>
        <w:tc>
          <w:tcPr>
            <w:tcW w:w="2551" w:type="dxa"/>
            <w:gridSpan w:val="2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Consistently perform and apply skills and techniques with accuracy and control.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Take part in competitive games with a strong understanding of tactics and composition.</w:t>
            </w:r>
          </w:p>
        </w:tc>
        <w:tc>
          <w:tcPr>
            <w:tcW w:w="2352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and apply a variety of skills and techniques confidently, consistently and with precision.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Take part in competitive games with a strong understanding of tactics and composition.</w:t>
            </w:r>
          </w:p>
        </w:tc>
      </w:tr>
      <w:tr w:rsidR="00905C3C" w:rsidRPr="005F2EE7" w:rsidTr="00607C43">
        <w:tc>
          <w:tcPr>
            <w:tcW w:w="15388" w:type="dxa"/>
            <w:gridSpan w:val="8"/>
          </w:tcPr>
          <w:p w:rsidR="00905C3C" w:rsidRPr="005F2EE7" w:rsidRDefault="00905C3C" w:rsidP="00DC70BA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F2EE7">
              <w:rPr>
                <w:rFonts w:ascii="Arial Narrow" w:hAnsi="Arial Narrow"/>
                <w:b/>
                <w:sz w:val="23"/>
                <w:szCs w:val="23"/>
              </w:rPr>
              <w:t>Evaluate</w:t>
            </w:r>
          </w:p>
        </w:tc>
      </w:tr>
      <w:tr w:rsidR="00DC70BA" w:rsidRPr="005F2EE7" w:rsidTr="00174DB1">
        <w:tc>
          <w:tcPr>
            <w:tcW w:w="1555" w:type="dxa"/>
          </w:tcPr>
          <w:p w:rsidR="00DC70BA" w:rsidRPr="005F2EE7" w:rsidRDefault="005F2EE7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Talk about what they have done. </w:t>
            </w:r>
          </w:p>
          <w:p w:rsidR="00905C3C" w:rsidRPr="005F2EE7" w:rsidRDefault="005F2EE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Talk about what others have done.</w:t>
            </w:r>
          </w:p>
        </w:tc>
        <w:tc>
          <w:tcPr>
            <w:tcW w:w="1984" w:type="dxa"/>
          </w:tcPr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Watch and describe performances. </w:t>
            </w:r>
          </w:p>
          <w:p w:rsidR="00905C3C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say how they could improve</w:t>
            </w:r>
          </w:p>
        </w:tc>
        <w:tc>
          <w:tcPr>
            <w:tcW w:w="2557" w:type="dxa"/>
          </w:tcPr>
          <w:p w:rsidR="00DC70BA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Watch and describe </w:t>
            </w:r>
            <w:proofErr w:type="gramStart"/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performances, and</w:t>
            </w:r>
            <w:proofErr w:type="gramEnd"/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 use what they see to improve their own performance. </w:t>
            </w:r>
          </w:p>
          <w:p w:rsidR="00905C3C" w:rsidRPr="005F2EE7" w:rsidRDefault="005F2EE7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Talk about the differences between their work and that of others.</w:t>
            </w:r>
          </w:p>
        </w:tc>
        <w:tc>
          <w:tcPr>
            <w:tcW w:w="2536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a performance.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Describe how their performance has improved over time.</w:t>
            </w:r>
          </w:p>
        </w:tc>
        <w:tc>
          <w:tcPr>
            <w:tcW w:w="1853" w:type="dxa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performances, giving ideas for improvements.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Modify their use of skills or techniques to achieve a better result</w:t>
            </w:r>
          </w:p>
        </w:tc>
        <w:tc>
          <w:tcPr>
            <w:tcW w:w="2551" w:type="dxa"/>
            <w:gridSpan w:val="2"/>
          </w:tcPr>
          <w:p w:rsidR="00DC70BA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and use criteria to evaluate own and others’ performance. </w:t>
            </w:r>
          </w:p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they have used </w:t>
            </w:r>
            <w:proofErr w:type="gramStart"/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particular skills</w:t>
            </w:r>
            <w:proofErr w:type="gramEnd"/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 or techniques, and the effect they have had on their performance.</w:t>
            </w:r>
          </w:p>
        </w:tc>
        <w:tc>
          <w:tcPr>
            <w:tcW w:w="2352" w:type="dxa"/>
          </w:tcPr>
          <w:p w:rsidR="00905C3C" w:rsidRPr="005F2EE7" w:rsidRDefault="005F2EE7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905C3C" w:rsidRPr="005F2EE7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Thoroughly evaluate their own and others’ work, suggesting thoughtful and appropriate improvements.</w:t>
            </w:r>
          </w:p>
        </w:tc>
      </w:tr>
    </w:tbl>
    <w:p w:rsidR="00697C36" w:rsidRPr="005F2EE7" w:rsidRDefault="001A1C0D">
      <w:pPr>
        <w:rPr>
          <w:rFonts w:ascii="Arial Narrow" w:hAnsi="Arial Narrow"/>
          <w:sz w:val="23"/>
          <w:szCs w:val="23"/>
        </w:rPr>
      </w:pPr>
    </w:p>
    <w:sectPr w:rsidR="00697C36" w:rsidRPr="005F2EE7" w:rsidSect="00D942A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0D" w:rsidRDefault="001A1C0D" w:rsidP="009317F9">
      <w:pPr>
        <w:spacing w:after="0" w:line="240" w:lineRule="auto"/>
      </w:pPr>
      <w:r>
        <w:separator/>
      </w:r>
    </w:p>
  </w:endnote>
  <w:endnote w:type="continuationSeparator" w:id="0">
    <w:p w:rsidR="001A1C0D" w:rsidRDefault="001A1C0D" w:rsidP="0093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0D" w:rsidRDefault="001A1C0D" w:rsidP="009317F9">
      <w:pPr>
        <w:spacing w:after="0" w:line="240" w:lineRule="auto"/>
      </w:pPr>
      <w:r>
        <w:separator/>
      </w:r>
    </w:p>
  </w:footnote>
  <w:footnote w:type="continuationSeparator" w:id="0">
    <w:p w:rsidR="001A1C0D" w:rsidRDefault="001A1C0D" w:rsidP="0093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F9" w:rsidRDefault="009317F9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88"/>
    </w:tblGrid>
    <w:tr w:rsidR="009317F9" w:rsidRPr="009317F9" w:rsidTr="002F00AB">
      <w:tc>
        <w:tcPr>
          <w:tcW w:w="15388" w:type="dxa"/>
        </w:tcPr>
        <w:p w:rsidR="009317F9" w:rsidRPr="009317F9" w:rsidRDefault="009317F9" w:rsidP="009317F9">
          <w:pPr>
            <w:jc w:val="center"/>
            <w:rPr>
              <w:rFonts w:ascii="Segoe Print" w:hAnsi="Segoe Print"/>
              <w:sz w:val="28"/>
              <w:szCs w:val="28"/>
            </w:rPr>
          </w:pPr>
          <w:proofErr w:type="spellStart"/>
          <w:r w:rsidRPr="009317F9">
            <w:rPr>
              <w:rFonts w:ascii="Segoe Print" w:hAnsi="Segoe Print"/>
              <w:sz w:val="28"/>
              <w:szCs w:val="28"/>
            </w:rPr>
            <w:t>Bramingham</w:t>
          </w:r>
          <w:proofErr w:type="spellEnd"/>
          <w:r w:rsidRPr="009317F9">
            <w:rPr>
              <w:rFonts w:ascii="Segoe Print" w:hAnsi="Segoe Print"/>
              <w:sz w:val="28"/>
              <w:szCs w:val="28"/>
            </w:rPr>
            <w:t xml:space="preserve"> Progression of ATHLETICS </w:t>
          </w:r>
          <w:r>
            <w:rPr>
              <w:rFonts w:ascii="Segoe Print" w:hAnsi="Segoe Print"/>
              <w:sz w:val="28"/>
              <w:szCs w:val="28"/>
            </w:rPr>
            <w:t>S</w:t>
          </w:r>
          <w:r w:rsidRPr="009317F9">
            <w:rPr>
              <w:rFonts w:ascii="Segoe Print" w:hAnsi="Segoe Print"/>
              <w:sz w:val="28"/>
              <w:szCs w:val="28"/>
            </w:rPr>
            <w:t xml:space="preserve">kills </w:t>
          </w:r>
        </w:p>
      </w:tc>
    </w:tr>
  </w:tbl>
  <w:p w:rsidR="009317F9" w:rsidRDefault="00931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8"/>
    <w:rsid w:val="000221EE"/>
    <w:rsid w:val="000D1F69"/>
    <w:rsid w:val="001500F3"/>
    <w:rsid w:val="00174DB1"/>
    <w:rsid w:val="001A1C0D"/>
    <w:rsid w:val="004A0F19"/>
    <w:rsid w:val="005F2EE7"/>
    <w:rsid w:val="006C5F9B"/>
    <w:rsid w:val="007725C1"/>
    <w:rsid w:val="007D3584"/>
    <w:rsid w:val="00846663"/>
    <w:rsid w:val="0089608D"/>
    <w:rsid w:val="008B4E68"/>
    <w:rsid w:val="00905C3C"/>
    <w:rsid w:val="009317F9"/>
    <w:rsid w:val="00C478FF"/>
    <w:rsid w:val="00D942A8"/>
    <w:rsid w:val="00DA257A"/>
    <w:rsid w:val="00DC174F"/>
    <w:rsid w:val="00DC70BA"/>
    <w:rsid w:val="00DD354E"/>
    <w:rsid w:val="00DE70F2"/>
    <w:rsid w:val="00E07D51"/>
    <w:rsid w:val="00F21FBA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D71A"/>
  <w15:chartTrackingRefBased/>
  <w15:docId w15:val="{4D032198-DF5D-49EB-B92D-37C47E1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F9"/>
  </w:style>
  <w:style w:type="paragraph" w:styleId="Footer">
    <w:name w:val="footer"/>
    <w:basedOn w:val="Normal"/>
    <w:link w:val="FooterChar"/>
    <w:uiPriority w:val="99"/>
    <w:unhideWhenUsed/>
    <w:rsid w:val="0093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F9"/>
  </w:style>
  <w:style w:type="paragraph" w:styleId="BalloonText">
    <w:name w:val="Balloon Text"/>
    <w:basedOn w:val="Normal"/>
    <w:link w:val="BalloonTextChar"/>
    <w:uiPriority w:val="99"/>
    <w:semiHidden/>
    <w:unhideWhenUsed/>
    <w:rsid w:val="0090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ZAJAC</dc:creator>
  <cp:keywords/>
  <dc:description/>
  <cp:lastModifiedBy>Gemma Zajac</cp:lastModifiedBy>
  <cp:revision>9</cp:revision>
  <dcterms:created xsi:type="dcterms:W3CDTF">2019-06-21T13:04:00Z</dcterms:created>
  <dcterms:modified xsi:type="dcterms:W3CDTF">2019-08-28T21:32:00Z</dcterms:modified>
</cp:coreProperties>
</file>